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3F" w:rsidRPr="001849AC" w:rsidRDefault="00D81781" w:rsidP="00B56507">
      <w:pPr>
        <w:ind w:hanging="709"/>
        <w:rPr>
          <w:rFonts w:ascii="Tahoma" w:hAnsi="Tahoma" w:cs="Tahoma"/>
          <w:b/>
          <w:color w:val="009999"/>
        </w:rPr>
      </w:pPr>
      <w:r>
        <w:rPr>
          <w:rFonts w:ascii="Tahoma" w:hAnsi="Tahoma" w:cs="Tahoma"/>
          <w:b/>
          <w:color w:val="009999"/>
          <w:lang w:val="en-US"/>
        </w:rPr>
        <w:t xml:space="preserve">    </w:t>
      </w:r>
    </w:p>
    <w:tbl>
      <w:tblPr>
        <w:tblStyle w:val="a3"/>
        <w:tblW w:w="1134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8364"/>
        <w:gridCol w:w="2699"/>
      </w:tblGrid>
      <w:tr w:rsidR="005E7BD0" w:rsidTr="009D7307">
        <w:trPr>
          <w:trHeight w:val="1705"/>
        </w:trPr>
        <w:tc>
          <w:tcPr>
            <w:tcW w:w="11346" w:type="dxa"/>
            <w:gridSpan w:val="3"/>
          </w:tcPr>
          <w:p w:rsidR="005E7BD0" w:rsidRDefault="001518A8" w:rsidP="0094186B">
            <w:pPr>
              <w:pStyle w:val="a6"/>
              <w:spacing w:before="0" w:beforeAutospacing="0" w:after="0" w:afterAutospacing="0"/>
              <w:ind w:left="-108" w:right="-244" w:firstLine="425"/>
              <w:rPr>
                <w:rFonts w:ascii="Tahoma" w:hAnsi="Tahoma" w:cs="Tahoma"/>
                <w:b/>
                <w:color w:val="009999"/>
              </w:rPr>
            </w:pPr>
            <w:r>
              <w:rPr>
                <w:rFonts w:ascii="Tahoma" w:hAnsi="Tahoma" w:cs="Tahoma"/>
                <w:b/>
                <w:noProof/>
                <w:color w:val="00999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CB01D7" wp14:editId="0D126043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1428279</wp:posOffset>
                      </wp:positionV>
                      <wp:extent cx="7356297" cy="0"/>
                      <wp:effectExtent l="0" t="0" r="3556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5629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2A1DE"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5pt,112.45pt" to="559.1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" strokecolor="#ed7d31 [3205]" strokeweight="1pt">
                      <v:stroke joinstyle="miter"/>
                    </v:line>
                  </w:pict>
                </mc:Fallback>
              </mc:AlternateContent>
            </w:r>
            <w:r w:rsidR="00C7109C" w:rsidRPr="00C7109C">
              <w:rPr>
                <w:rFonts w:ascii="Tahoma" w:hAnsi="Tahoma" w:cs="Tahoma"/>
                <w:b/>
                <w:noProof/>
                <w:color w:val="009999"/>
              </w:rPr>
              <w:drawing>
                <wp:inline distT="0" distB="0" distL="0" distR="0" wp14:anchorId="1B354048" wp14:editId="64EFD263">
                  <wp:extent cx="6467483" cy="1428108"/>
                  <wp:effectExtent l="0" t="0" r="0" b="1270"/>
                  <wp:docPr id="2" name="Рисунок 2" descr="C:\Users\alexey.ITESPB\Desktop\Dental_shapka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ey.ITESPB\Desktop\Dental_shapka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639" cy="145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C78" w:rsidTr="009D7307">
        <w:tblPrEx>
          <w:tblLook w:val="01E0" w:firstRow="1" w:lastRow="1" w:firstColumn="1" w:lastColumn="1" w:noHBand="0" w:noVBand="0"/>
        </w:tblPrEx>
        <w:trPr>
          <w:gridBefore w:val="1"/>
          <w:wBefore w:w="283" w:type="dxa"/>
        </w:trPr>
        <w:tc>
          <w:tcPr>
            <w:tcW w:w="8364" w:type="dxa"/>
            <w:vAlign w:val="center"/>
          </w:tcPr>
          <w:p w:rsidR="001518A8" w:rsidRPr="002F5C92" w:rsidRDefault="001518A8" w:rsidP="001518A8">
            <w:pPr>
              <w:rPr>
                <w:rFonts w:asciiTheme="minorHAnsi" w:hAnsiTheme="minorHAnsi" w:cs="Tahoma"/>
                <w:b/>
                <w:sz w:val="22"/>
              </w:rPr>
            </w:pPr>
          </w:p>
        </w:tc>
        <w:tc>
          <w:tcPr>
            <w:tcW w:w="2699" w:type="dxa"/>
            <w:vAlign w:val="center"/>
          </w:tcPr>
          <w:p w:rsidR="00396A6A" w:rsidRPr="002F5C92" w:rsidRDefault="00396A6A" w:rsidP="00BF2284">
            <w:pPr>
              <w:tabs>
                <w:tab w:val="left" w:pos="2772"/>
              </w:tabs>
              <w:rPr>
                <w:rFonts w:asciiTheme="minorHAnsi" w:hAnsiTheme="minorHAnsi" w:cs="Tahoma"/>
                <w:color w:val="009999"/>
                <w:sz w:val="22"/>
                <w:szCs w:val="20"/>
              </w:rPr>
            </w:pPr>
          </w:p>
        </w:tc>
      </w:tr>
      <w:tr w:rsidR="00226408" w:rsidRPr="00041698" w:rsidTr="00080794">
        <w:tblPrEx>
          <w:tblLook w:val="01E0" w:firstRow="1" w:lastRow="1" w:firstColumn="1" w:lastColumn="1" w:noHBand="0" w:noVBand="0"/>
        </w:tblPrEx>
        <w:trPr>
          <w:gridBefore w:val="1"/>
          <w:wBefore w:w="283" w:type="dxa"/>
          <w:trHeight w:val="8268"/>
        </w:trPr>
        <w:tc>
          <w:tcPr>
            <w:tcW w:w="8364" w:type="dxa"/>
          </w:tcPr>
          <w:p w:rsidR="00347B9D" w:rsidRPr="0047524E" w:rsidRDefault="00A478CB" w:rsidP="00C7109C">
            <w:pPr>
              <w:tabs>
                <w:tab w:val="left" w:pos="684"/>
              </w:tabs>
              <w:ind w:left="176"/>
              <w:rPr>
                <w:rFonts w:asciiTheme="minorHAnsi" w:hAnsiTheme="minorHAnsi" w:cs="Tahoma"/>
                <w:b/>
                <w:color w:val="ED7D31" w:themeColor="accent2"/>
                <w:sz w:val="22"/>
                <w:szCs w:val="20"/>
              </w:rPr>
            </w:pPr>
            <w:r w:rsidRPr="0047524E">
              <w:rPr>
                <w:rFonts w:asciiTheme="minorHAnsi" w:hAnsiTheme="minorHAnsi" w:cs="Tahoma"/>
                <w:b/>
                <w:color w:val="ED7D31" w:themeColor="accent2"/>
                <w:sz w:val="22"/>
                <w:szCs w:val="20"/>
              </w:rPr>
              <w:t>П</w:t>
            </w:r>
            <w:r w:rsidR="00773E79" w:rsidRPr="0047524E">
              <w:rPr>
                <w:rFonts w:asciiTheme="minorHAnsi" w:hAnsiTheme="minorHAnsi" w:cs="Tahoma"/>
                <w:b/>
                <w:color w:val="ED7D31" w:themeColor="accent2"/>
                <w:sz w:val="22"/>
                <w:szCs w:val="20"/>
              </w:rPr>
              <w:t>РЕСС-РЕЛИЗ</w:t>
            </w:r>
          </w:p>
          <w:p w:rsidR="00155614" w:rsidRPr="0047524E" w:rsidRDefault="00155614" w:rsidP="00C7109C">
            <w:pPr>
              <w:tabs>
                <w:tab w:val="left" w:pos="684"/>
              </w:tabs>
              <w:ind w:left="176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3297F" w:rsidRPr="0047524E" w:rsidRDefault="0013297F" w:rsidP="0075754E">
            <w:pPr>
              <w:tabs>
                <w:tab w:val="left" w:pos="684"/>
              </w:tabs>
              <w:ind w:left="176"/>
              <w:rPr>
                <w:rFonts w:asciiTheme="minorHAnsi" w:hAnsiTheme="minorHAnsi" w:cs="Tahoma"/>
                <w:sz w:val="20"/>
                <w:szCs w:val="20"/>
              </w:rPr>
            </w:pPr>
            <w:r w:rsidRPr="0047524E">
              <w:rPr>
                <w:rFonts w:asciiTheme="minorHAnsi" w:hAnsiTheme="minorHAnsi" w:cs="Tahoma"/>
                <w:sz w:val="20"/>
                <w:szCs w:val="20"/>
              </w:rPr>
              <w:t xml:space="preserve">Санкт-Петербург, </w:t>
            </w:r>
            <w:r w:rsidR="001518A8" w:rsidRPr="0047524E"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="00F571C3">
              <w:rPr>
                <w:rFonts w:asciiTheme="minorHAnsi" w:hAnsiTheme="minorHAnsi" w:cs="Tahoma"/>
                <w:sz w:val="20"/>
                <w:szCs w:val="20"/>
                <w:lang w:val="en-US"/>
              </w:rPr>
              <w:t>5</w:t>
            </w:r>
            <w:r w:rsidR="005E7BD0" w:rsidRPr="0047524E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1518A8" w:rsidRPr="0047524E">
              <w:rPr>
                <w:rFonts w:asciiTheme="minorHAnsi" w:hAnsiTheme="minorHAnsi" w:cs="Tahoma"/>
                <w:sz w:val="20"/>
                <w:szCs w:val="20"/>
              </w:rPr>
              <w:t>октября</w:t>
            </w:r>
            <w:r w:rsidR="009D7307" w:rsidRPr="0047524E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47524E">
              <w:rPr>
                <w:rFonts w:asciiTheme="minorHAnsi" w:hAnsiTheme="minorHAnsi" w:cs="Tahoma"/>
                <w:sz w:val="20"/>
                <w:szCs w:val="20"/>
              </w:rPr>
              <w:t>201</w:t>
            </w:r>
            <w:r w:rsidR="001518A8" w:rsidRPr="0047524E"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  <w:p w:rsidR="0075754E" w:rsidRPr="0047524E" w:rsidRDefault="0075754E" w:rsidP="0075754E">
            <w:pPr>
              <w:tabs>
                <w:tab w:val="left" w:pos="684"/>
              </w:tabs>
              <w:ind w:left="176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96B95" w:rsidRPr="005D3B4C" w:rsidRDefault="00096B95" w:rsidP="001518A8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D3B4C">
              <w:rPr>
                <w:rFonts w:asciiTheme="minorHAnsi" w:hAnsiTheme="minorHAnsi" w:cs="Tahoma"/>
                <w:b/>
                <w:sz w:val="20"/>
                <w:szCs w:val="20"/>
              </w:rPr>
              <w:t>С 30 октября по 1 ноября 2018 года в Санкт-Петербурге, КВЦ «ЭКСПОФОРУМ» состоится крупнейшая на Северо-За</w:t>
            </w:r>
            <w:bookmarkStart w:id="0" w:name="_GoBack"/>
            <w:bookmarkEnd w:id="0"/>
            <w:r w:rsidRPr="005D3B4C">
              <w:rPr>
                <w:rFonts w:asciiTheme="minorHAnsi" w:hAnsiTheme="minorHAnsi" w:cs="Tahoma"/>
                <w:b/>
                <w:sz w:val="20"/>
                <w:szCs w:val="20"/>
              </w:rPr>
              <w:t>паде</w:t>
            </w:r>
            <w:r w:rsidR="00731A3D" w:rsidRPr="005D3B4C">
              <w:rPr>
                <w:rFonts w:asciiTheme="minorHAnsi" w:hAnsiTheme="minorHAnsi" w:cs="Tahoma"/>
                <w:b/>
                <w:sz w:val="20"/>
                <w:szCs w:val="20"/>
              </w:rPr>
              <w:t xml:space="preserve"> России</w:t>
            </w:r>
            <w:r w:rsidRPr="005D3B4C">
              <w:rPr>
                <w:rFonts w:asciiTheme="minorHAnsi" w:hAnsiTheme="minorHAnsi" w:cs="Tahoma"/>
                <w:b/>
                <w:sz w:val="20"/>
                <w:szCs w:val="20"/>
              </w:rPr>
              <w:t xml:space="preserve"> осенняя стоматологическая выставка </w:t>
            </w:r>
            <w:r w:rsidR="0075754E" w:rsidRPr="005D3B4C">
              <w:rPr>
                <w:rFonts w:asciiTheme="minorHAnsi" w:hAnsiTheme="minorHAnsi" w:cs="Tahoma"/>
                <w:b/>
                <w:sz w:val="20"/>
                <w:szCs w:val="20"/>
              </w:rPr>
              <w:br/>
            </w:r>
            <w:r w:rsidRPr="005D3B4C">
              <w:rPr>
                <w:rFonts w:asciiTheme="minorHAnsi" w:hAnsiTheme="minorHAnsi" w:cs="Tahoma"/>
                <w:b/>
                <w:sz w:val="20"/>
                <w:szCs w:val="20"/>
              </w:rPr>
              <w:t>«Дентал-Экспо Санкт-Петербург».</w:t>
            </w:r>
          </w:p>
          <w:p w:rsidR="00096B95" w:rsidRPr="0047524E" w:rsidRDefault="00096B95" w:rsidP="001518A8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96B95" w:rsidRPr="0047524E" w:rsidRDefault="00096B95" w:rsidP="00096B95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47524E">
              <w:rPr>
                <w:rFonts w:asciiTheme="minorHAnsi" w:hAnsiTheme="minorHAnsi" w:cs="Tahoma"/>
                <w:sz w:val="20"/>
                <w:szCs w:val="20"/>
              </w:rPr>
              <w:t xml:space="preserve">В выставке примут участие </w:t>
            </w:r>
            <w:r w:rsidRPr="0047524E">
              <w:rPr>
                <w:rFonts w:asciiTheme="minorHAnsi" w:hAnsiTheme="minorHAnsi" w:cs="Tahoma"/>
                <w:b/>
                <w:sz w:val="20"/>
                <w:szCs w:val="20"/>
              </w:rPr>
              <w:t>более 100 компаний</w:t>
            </w:r>
            <w:r w:rsidRPr="0047524E">
              <w:rPr>
                <w:rFonts w:asciiTheme="minorHAnsi" w:hAnsiTheme="minorHAnsi" w:cs="Tahoma"/>
                <w:sz w:val="20"/>
                <w:szCs w:val="20"/>
              </w:rPr>
              <w:t xml:space="preserve">, которые представят широкий спектр продукции для стоматологии. В числе участников такие крупные компании, как </w:t>
            </w:r>
            <w:r w:rsidR="005E4853" w:rsidRPr="005E4853">
              <w:rPr>
                <w:rFonts w:asciiTheme="minorHAnsi" w:hAnsiTheme="minorHAnsi" w:cs="Tahoma"/>
                <w:sz w:val="20"/>
                <w:szCs w:val="20"/>
              </w:rPr>
              <w:t>Johnson &amp; Johnson</w:t>
            </w:r>
            <w:r w:rsidR="005E4853">
              <w:rPr>
                <w:rFonts w:asciiTheme="minorHAnsi" w:hAnsiTheme="minorHAnsi" w:cs="Tahoma"/>
                <w:sz w:val="20"/>
                <w:szCs w:val="20"/>
              </w:rPr>
              <w:t>,</w:t>
            </w:r>
            <w:r w:rsidR="005E4853" w:rsidRPr="005E4853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47524E">
              <w:rPr>
                <w:rFonts w:asciiTheme="minorHAnsi" w:hAnsiTheme="minorHAnsi" w:cs="Tahoma"/>
                <w:sz w:val="20"/>
                <w:szCs w:val="20"/>
              </w:rPr>
              <w:t>Plandent Медэкспресс, Н.Селла, Дистрибьюторский центр «Корал», Джи-Ви-Эм Транзит, Техно-Дент-Групп, Северная Каролина, Амрита и многие другие.</w:t>
            </w:r>
          </w:p>
          <w:p w:rsidR="00096B95" w:rsidRPr="0047524E" w:rsidRDefault="00096B95" w:rsidP="00096B95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96B95" w:rsidRPr="0047524E" w:rsidRDefault="00C63FE1" w:rsidP="00096B95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В</w:t>
            </w:r>
            <w:r w:rsidR="00096B95" w:rsidRPr="0047524E">
              <w:rPr>
                <w:rFonts w:asciiTheme="minorHAnsi" w:hAnsiTheme="minorHAnsi" w:cs="Tahoma"/>
                <w:sz w:val="20"/>
                <w:szCs w:val="20"/>
              </w:rPr>
              <w:t>первые в выставке примут участие компании Амфодент Лайф, Стомшоп, DiAmed (стоматологическое и</w:t>
            </w:r>
            <w:r w:rsidR="00731A3D">
              <w:rPr>
                <w:rFonts w:asciiTheme="minorHAnsi" w:hAnsiTheme="minorHAnsi" w:cs="Tahoma"/>
                <w:sz w:val="20"/>
                <w:szCs w:val="20"/>
              </w:rPr>
              <w:t xml:space="preserve"> зуботехническое оборудование)</w:t>
            </w:r>
            <w:r w:rsidR="00096B95" w:rsidRPr="0047524E">
              <w:rPr>
                <w:rFonts w:asciiTheme="minorHAnsi" w:hAnsiTheme="minorHAnsi" w:cs="Tahoma"/>
                <w:sz w:val="20"/>
                <w:szCs w:val="20"/>
              </w:rPr>
              <w:t xml:space="preserve">, Dr.NanoTo, WINSOR (продукция для гигиены), Медихаус (производитель медицинской одежды), </w:t>
            </w:r>
            <w:r w:rsidR="005E4853" w:rsidRPr="005E4853">
              <w:rPr>
                <w:rFonts w:asciiTheme="minorHAnsi" w:hAnsiTheme="minorHAnsi" w:cs="Tahoma"/>
                <w:sz w:val="20"/>
                <w:szCs w:val="20"/>
              </w:rPr>
              <w:t>АЭРС-МЕД</w:t>
            </w:r>
            <w:r w:rsidR="005E4853">
              <w:rPr>
                <w:rFonts w:asciiTheme="minorHAnsi" w:hAnsiTheme="minorHAnsi" w:cs="Tahoma"/>
                <w:sz w:val="20"/>
                <w:szCs w:val="20"/>
              </w:rPr>
              <w:t>,</w:t>
            </w:r>
            <w:r w:rsidR="005E4853" w:rsidRPr="005E4853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731A3D">
              <w:rPr>
                <w:rFonts w:asciiTheme="minorHAnsi" w:hAnsiTheme="minorHAnsi" w:cs="Tahoma"/>
                <w:sz w:val="20"/>
                <w:szCs w:val="20"/>
              </w:rPr>
              <w:t>Уральская медицинская компания</w:t>
            </w:r>
            <w:r w:rsidR="00096B95" w:rsidRPr="0047524E">
              <w:rPr>
                <w:rFonts w:asciiTheme="minorHAnsi" w:hAnsiTheme="minorHAnsi" w:cs="Tahoma"/>
                <w:sz w:val="20"/>
                <w:szCs w:val="20"/>
              </w:rPr>
              <w:t xml:space="preserve"> (</w:t>
            </w:r>
            <w:r w:rsidR="00731A3D" w:rsidRPr="00731A3D">
              <w:rPr>
                <w:rFonts w:asciiTheme="minorHAnsi" w:hAnsiTheme="minorHAnsi" w:cs="Tahoma"/>
                <w:sz w:val="20"/>
                <w:szCs w:val="20"/>
              </w:rPr>
              <w:t>одноразовые карпульные инъекторы</w:t>
            </w:r>
            <w:r w:rsidR="00096B95" w:rsidRPr="0047524E">
              <w:rPr>
                <w:rFonts w:asciiTheme="minorHAnsi" w:hAnsiTheme="minorHAnsi" w:cs="Tahoma"/>
                <w:sz w:val="20"/>
                <w:szCs w:val="20"/>
              </w:rPr>
              <w:t>) и многие другие.</w:t>
            </w:r>
          </w:p>
          <w:p w:rsidR="00096B95" w:rsidRPr="0047524E" w:rsidRDefault="00096B95" w:rsidP="00096B95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096B95" w:rsidRPr="0047524E" w:rsidRDefault="00096B95" w:rsidP="0075754E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47524E">
              <w:rPr>
                <w:rFonts w:asciiTheme="minorHAnsi" w:hAnsiTheme="minorHAnsi" w:cs="Tahoma"/>
                <w:sz w:val="20"/>
                <w:szCs w:val="20"/>
              </w:rPr>
              <w:t xml:space="preserve">В числе </w:t>
            </w:r>
            <w:r w:rsidRPr="0047524E">
              <w:rPr>
                <w:rFonts w:asciiTheme="minorHAnsi" w:hAnsiTheme="minorHAnsi" w:cs="Tahoma"/>
                <w:b/>
                <w:sz w:val="20"/>
                <w:szCs w:val="20"/>
              </w:rPr>
              <w:t>новинок, которые продемонстрируют участники выставки:</w:t>
            </w:r>
            <w:r w:rsidRPr="0047524E">
              <w:rPr>
                <w:rFonts w:asciiTheme="minorHAnsi" w:hAnsiTheme="minorHAnsi" w:cs="Tahoma"/>
                <w:sz w:val="20"/>
                <w:szCs w:val="20"/>
              </w:rPr>
              <w:t xml:space="preserve"> карпульный инъектор, мусс для снятия чувствительности, системы профессионального отбеливания, коллагеновый биоматериал, композитный цемент, выстилка для покрытия пульпы, самопротравли</w:t>
            </w:r>
            <w:r w:rsidR="005E4853">
              <w:rPr>
                <w:rFonts w:asciiTheme="minorHAnsi" w:hAnsiTheme="minorHAnsi" w:cs="Tahoma"/>
                <w:sz w:val="20"/>
                <w:szCs w:val="20"/>
              </w:rPr>
              <w:t>вающий адгезив, канадские боры</w:t>
            </w:r>
            <w:r w:rsidRPr="0047524E">
              <w:rPr>
                <w:rFonts w:asciiTheme="minorHAnsi" w:hAnsiTheme="minorHAnsi" w:cs="Tahoma"/>
                <w:sz w:val="20"/>
                <w:szCs w:val="20"/>
              </w:rPr>
              <w:t>, стоматологические микроскопы, портативные и стационарные ирригаторы, бюджетные стоматологические установки, новые коллекции модной медицинской одежды и многое другое.</w:t>
            </w:r>
          </w:p>
          <w:p w:rsidR="0075754E" w:rsidRPr="0047524E" w:rsidRDefault="0075754E" w:rsidP="00096B95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5754E" w:rsidRPr="0047524E" w:rsidRDefault="0075754E" w:rsidP="00096B95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47524E">
              <w:rPr>
                <w:rFonts w:asciiTheme="minorHAnsi" w:hAnsiTheme="minorHAnsi" w:cs="Tahoma"/>
                <w:sz w:val="20"/>
                <w:szCs w:val="20"/>
              </w:rPr>
              <w:t>Традиционно выставку сопровождает насыщенная деловая программа, в том числе конференции, аккредитованные в системе непрерывного медицинского образования (НМО).</w:t>
            </w:r>
            <w:r w:rsidR="0047524E" w:rsidRPr="0047524E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:rsidR="0075754E" w:rsidRPr="0047524E" w:rsidRDefault="0075754E" w:rsidP="00096B95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5754E" w:rsidRPr="0047524E" w:rsidRDefault="0075754E" w:rsidP="0075754E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7524E">
              <w:rPr>
                <w:rFonts w:asciiTheme="minorHAnsi" w:hAnsiTheme="minorHAnsi" w:cs="Tahoma"/>
                <w:b/>
                <w:sz w:val="20"/>
                <w:szCs w:val="20"/>
              </w:rPr>
              <w:t>В рамках деловой программы выставки состоятся:</w:t>
            </w:r>
          </w:p>
          <w:p w:rsidR="0075754E" w:rsidRPr="0047524E" w:rsidRDefault="0075754E" w:rsidP="0075754E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5754E" w:rsidRPr="0047524E" w:rsidRDefault="0075754E" w:rsidP="0075754E">
            <w:pPr>
              <w:pStyle w:val="aa"/>
              <w:numPr>
                <w:ilvl w:val="0"/>
                <w:numId w:val="16"/>
              </w:numPr>
              <w:tabs>
                <w:tab w:val="left" w:pos="176"/>
              </w:tabs>
              <w:ind w:left="602" w:hanging="284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47524E">
              <w:rPr>
                <w:rFonts w:asciiTheme="minorHAnsi" w:hAnsiTheme="minorHAnsi" w:cs="Tahoma"/>
                <w:sz w:val="20"/>
                <w:szCs w:val="20"/>
              </w:rPr>
              <w:t>Международные научно-практические конференции «Стоматология XXI века. «Безопасная стоматология» и «Стоматология XXI века. «Пародонтология: Реалии и перспективы. Проблемы и решения» (аккредитованы в системе НМО)</w:t>
            </w:r>
          </w:p>
          <w:p w:rsidR="0075754E" w:rsidRPr="0047524E" w:rsidRDefault="0075754E" w:rsidP="0075754E">
            <w:pPr>
              <w:pStyle w:val="aa"/>
              <w:numPr>
                <w:ilvl w:val="0"/>
                <w:numId w:val="16"/>
              </w:numPr>
              <w:tabs>
                <w:tab w:val="left" w:pos="176"/>
              </w:tabs>
              <w:ind w:left="602" w:hanging="284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47524E">
              <w:rPr>
                <w:rFonts w:asciiTheme="minorHAnsi" w:hAnsiTheme="minorHAnsi" w:cs="Tahoma"/>
                <w:sz w:val="20"/>
                <w:szCs w:val="20"/>
              </w:rPr>
              <w:t>Конференция челюстно-лицевых хирургов и стоматологов «Современная стоматология»</w:t>
            </w:r>
          </w:p>
          <w:p w:rsidR="001518A8" w:rsidRPr="0047524E" w:rsidRDefault="0075754E" w:rsidP="0075754E">
            <w:pPr>
              <w:pStyle w:val="aa"/>
              <w:numPr>
                <w:ilvl w:val="0"/>
                <w:numId w:val="16"/>
              </w:numPr>
              <w:tabs>
                <w:tab w:val="left" w:pos="176"/>
              </w:tabs>
              <w:ind w:left="602" w:hanging="284"/>
              <w:jc w:val="both"/>
              <w:rPr>
                <w:rFonts w:asciiTheme="minorHAnsi" w:hAnsiTheme="minorHAnsi" w:cs="Arial"/>
                <w:color w:val="404040"/>
                <w:sz w:val="20"/>
                <w:szCs w:val="20"/>
                <w:shd w:val="clear" w:color="auto" w:fill="FFFFFF"/>
              </w:rPr>
            </w:pPr>
            <w:r w:rsidRPr="0047524E">
              <w:rPr>
                <w:rFonts w:asciiTheme="minorHAnsi" w:hAnsiTheme="minorHAnsi" w:cs="Tahoma"/>
                <w:sz w:val="20"/>
                <w:szCs w:val="20"/>
              </w:rPr>
              <w:t>Научно-практическая конференция «Современные методы диагностики, лечения и профилактики стоматологических заболеваний» (аккредитована в системе НМО)</w:t>
            </w:r>
          </w:p>
          <w:p w:rsidR="0075754E" w:rsidRPr="0047524E" w:rsidRDefault="0075754E" w:rsidP="0075754E">
            <w:pPr>
              <w:tabs>
                <w:tab w:val="left" w:pos="176"/>
              </w:tabs>
              <w:jc w:val="both"/>
              <w:rPr>
                <w:rFonts w:asciiTheme="minorHAnsi" w:hAnsiTheme="minorHAnsi" w:cs="Arial"/>
                <w:color w:val="404040"/>
                <w:sz w:val="20"/>
                <w:szCs w:val="20"/>
                <w:shd w:val="clear" w:color="auto" w:fill="FFFFFF"/>
              </w:rPr>
            </w:pPr>
          </w:p>
          <w:p w:rsidR="0047524E" w:rsidRPr="0047524E" w:rsidRDefault="0047524E" w:rsidP="0075754E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47524E">
              <w:rPr>
                <w:rFonts w:asciiTheme="minorHAnsi" w:hAnsiTheme="minorHAnsi" w:cs="Tahoma"/>
                <w:sz w:val="20"/>
                <w:szCs w:val="20"/>
              </w:rPr>
              <w:t xml:space="preserve">Всего запланировано </w:t>
            </w:r>
            <w:r w:rsidRPr="0047524E">
              <w:rPr>
                <w:rFonts w:asciiTheme="minorHAnsi" w:hAnsiTheme="minorHAnsi" w:cs="Tahoma"/>
                <w:b/>
                <w:sz w:val="20"/>
                <w:szCs w:val="20"/>
              </w:rPr>
              <w:t>более 35 мероприятий</w:t>
            </w:r>
            <w:r w:rsidRPr="0047524E">
              <w:rPr>
                <w:rFonts w:asciiTheme="minorHAnsi" w:hAnsiTheme="minorHAnsi" w:cs="Tahoma"/>
                <w:sz w:val="20"/>
                <w:szCs w:val="20"/>
              </w:rPr>
              <w:t xml:space="preserve"> - конференций, семинаров и мастер-классов для специалистов.</w:t>
            </w:r>
          </w:p>
          <w:p w:rsidR="0047524E" w:rsidRPr="0047524E" w:rsidRDefault="0047524E" w:rsidP="0075754E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5754E" w:rsidRPr="0047524E" w:rsidRDefault="0075754E" w:rsidP="0075754E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47524E">
              <w:rPr>
                <w:rFonts w:asciiTheme="minorHAnsi" w:hAnsiTheme="minorHAnsi" w:cs="Tahoma"/>
                <w:sz w:val="20"/>
                <w:szCs w:val="20"/>
              </w:rPr>
              <w:t>Деловая программа выставки проходит при поддержке Министерства здравоохранения Российской Федерации, Российской Академии наук (СЗО), Стоматологической ассоциации России, Стоматологической ассоциации Санкт-Петербурга, Городского пародонтологического центра ПАКС, ПСПбГМУ им. акад. И. П. Павлова, СЗГМУ им. И. И. Мечникова, ФГБОУ ВО МГМСУ им. А.И. Евдокимова Минздрава России, СПбИНСТОМ, Пародонтологической Ассоциации «РПА».</w:t>
            </w:r>
          </w:p>
          <w:p w:rsidR="007E2A33" w:rsidRPr="0047524E" w:rsidRDefault="007E2A33" w:rsidP="0075754E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E2A33" w:rsidRDefault="007E2A33" w:rsidP="0075754E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7524E">
              <w:rPr>
                <w:rFonts w:asciiTheme="minorHAnsi" w:hAnsiTheme="minorHAnsi" w:cs="Tahoma"/>
                <w:b/>
                <w:sz w:val="20"/>
                <w:szCs w:val="20"/>
              </w:rPr>
              <w:t>Ждем вас с 30 октября по 1 ноября 2018 года в Санкт-Петербурге, КВЦ «ЭКСПОФОРУМ»!</w:t>
            </w:r>
          </w:p>
          <w:p w:rsidR="0047524E" w:rsidRDefault="0047524E" w:rsidP="0075754E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47524E" w:rsidRPr="0047524E" w:rsidRDefault="0047524E" w:rsidP="0047524E">
            <w:pPr>
              <w:tabs>
                <w:tab w:val="left" w:pos="684"/>
                <w:tab w:val="left" w:pos="1152"/>
              </w:tabs>
              <w:ind w:left="176"/>
              <w:jc w:val="both"/>
              <w:rPr>
                <w:rFonts w:asciiTheme="minorHAnsi" w:hAnsiTheme="minorHAnsi" w:cs="Arial"/>
                <w:color w:val="404040"/>
                <w:sz w:val="23"/>
                <w:szCs w:val="23"/>
                <w:shd w:val="clear" w:color="auto" w:fill="FFFFFF"/>
              </w:rPr>
            </w:pPr>
            <w:r w:rsidRPr="0047524E">
              <w:rPr>
                <w:rFonts w:asciiTheme="minorHAnsi" w:hAnsiTheme="minorHAnsi" w:cs="Tahoma"/>
                <w:sz w:val="20"/>
                <w:szCs w:val="20"/>
              </w:rPr>
              <w:t>Организаторы выставки «Дентал-Экспо Санкт-Петербург» – компании «ПРИМЭКСПО» / ITE Санкт-Петербург и ВК «ДЕНТАЛЭКСПО». В числе совместных проектов организаторов — международная выставка «</w:t>
            </w:r>
            <w:r>
              <w:rPr>
                <w:rFonts w:asciiTheme="minorHAnsi" w:hAnsiTheme="minorHAnsi" w:cs="Tahoma"/>
                <w:sz w:val="20"/>
                <w:szCs w:val="20"/>
              </w:rPr>
              <w:t>Стоматология</w:t>
            </w:r>
            <w:r w:rsidRPr="0047524E">
              <w:rPr>
                <w:rFonts w:asciiTheme="minorHAnsi" w:hAnsiTheme="minorHAnsi" w:cs="Tahoma"/>
                <w:sz w:val="20"/>
                <w:szCs w:val="20"/>
              </w:rPr>
              <w:t xml:space="preserve"> Санкт-Петербург», которая ежегодно проходит в Северной столице </w:t>
            </w:r>
            <w:r>
              <w:rPr>
                <w:rFonts w:asciiTheme="minorHAnsi" w:hAnsiTheme="minorHAnsi" w:cs="Tahoma"/>
                <w:sz w:val="20"/>
                <w:szCs w:val="20"/>
              </w:rPr>
              <w:t>весной</w:t>
            </w:r>
            <w:r w:rsidRPr="0047524E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2699" w:type="dxa"/>
            <w:shd w:val="clear" w:color="auto" w:fill="auto"/>
          </w:tcPr>
          <w:p w:rsidR="00226408" w:rsidRPr="002F5C92" w:rsidRDefault="00226408" w:rsidP="00071726">
            <w:pPr>
              <w:ind w:left="252"/>
              <w:rPr>
                <w:rFonts w:asciiTheme="minorHAnsi" w:hAnsiTheme="minorHAnsi" w:cs="Tahoma"/>
                <w:sz w:val="22"/>
              </w:rPr>
            </w:pPr>
          </w:p>
          <w:p w:rsidR="00071726" w:rsidRPr="002F5C92" w:rsidRDefault="00071726" w:rsidP="00071726">
            <w:pPr>
              <w:ind w:left="252"/>
              <w:rPr>
                <w:rFonts w:asciiTheme="minorHAnsi" w:hAnsiTheme="minorHAnsi" w:cs="Tahoma"/>
                <w:color w:val="999999"/>
                <w:sz w:val="20"/>
                <w:szCs w:val="20"/>
              </w:rPr>
            </w:pPr>
          </w:p>
          <w:p w:rsidR="0075754E" w:rsidRPr="002F5C92" w:rsidRDefault="0075754E" w:rsidP="00CA0AB8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18"/>
              </w:rPr>
            </w:pPr>
          </w:p>
          <w:p w:rsidR="0075754E" w:rsidRPr="002F5C92" w:rsidRDefault="0075754E" w:rsidP="00CA0AB8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18"/>
              </w:rPr>
            </w:pPr>
          </w:p>
          <w:p w:rsidR="00EF45A4" w:rsidRPr="002F5C92" w:rsidRDefault="001518A8" w:rsidP="00CA0AB8">
            <w:pPr>
              <w:rPr>
                <w:rFonts w:asciiTheme="minorHAnsi" w:hAnsiTheme="minorHAnsi" w:cs="Tahoma"/>
                <w:color w:val="ED7D31" w:themeColor="accent2"/>
                <w:sz w:val="20"/>
                <w:szCs w:val="18"/>
              </w:rPr>
            </w:pPr>
            <w:r w:rsidRPr="002F5C92">
              <w:rPr>
                <w:rFonts w:asciiTheme="minorHAnsi" w:hAnsiTheme="minorHAnsi" w:cs="Tahoma"/>
                <w:color w:val="ED7D31" w:themeColor="accent2"/>
                <w:sz w:val="20"/>
                <w:szCs w:val="18"/>
              </w:rPr>
              <w:t>30 октября - 1</w:t>
            </w:r>
            <w:r w:rsidR="005E7BD0" w:rsidRPr="002F5C92">
              <w:rPr>
                <w:rFonts w:asciiTheme="minorHAnsi" w:hAnsiTheme="minorHAnsi" w:cs="Tahoma"/>
                <w:color w:val="ED7D31" w:themeColor="accent2"/>
                <w:sz w:val="20"/>
                <w:szCs w:val="18"/>
              </w:rPr>
              <w:t xml:space="preserve"> </w:t>
            </w:r>
            <w:r w:rsidRPr="002F5C92">
              <w:rPr>
                <w:rFonts w:asciiTheme="minorHAnsi" w:hAnsiTheme="minorHAnsi" w:cs="Tahoma"/>
                <w:color w:val="ED7D31" w:themeColor="accent2"/>
                <w:sz w:val="20"/>
                <w:szCs w:val="18"/>
              </w:rPr>
              <w:t>ноября</w:t>
            </w:r>
            <w:r w:rsidR="005E7BD0" w:rsidRPr="002F5C92">
              <w:rPr>
                <w:rFonts w:asciiTheme="minorHAnsi" w:hAnsiTheme="minorHAnsi" w:cs="Tahoma"/>
                <w:color w:val="ED7D31" w:themeColor="accent2"/>
                <w:sz w:val="20"/>
                <w:szCs w:val="18"/>
              </w:rPr>
              <w:t xml:space="preserve"> </w:t>
            </w:r>
            <w:r w:rsidR="00CA0AB8" w:rsidRPr="002F5C92">
              <w:rPr>
                <w:rFonts w:asciiTheme="minorHAnsi" w:hAnsiTheme="minorHAnsi" w:cs="Tahoma"/>
                <w:color w:val="ED7D31" w:themeColor="accent2"/>
                <w:sz w:val="20"/>
                <w:szCs w:val="18"/>
              </w:rPr>
              <w:t>201</w:t>
            </w:r>
            <w:r w:rsidRPr="002F5C92">
              <w:rPr>
                <w:rFonts w:asciiTheme="minorHAnsi" w:hAnsiTheme="minorHAnsi" w:cs="Tahoma"/>
                <w:color w:val="ED7D31" w:themeColor="accent2"/>
                <w:sz w:val="20"/>
                <w:szCs w:val="18"/>
              </w:rPr>
              <w:t>8</w:t>
            </w:r>
            <w:r w:rsidR="001E4E5C" w:rsidRPr="002F5C92">
              <w:rPr>
                <w:rFonts w:asciiTheme="minorHAnsi" w:hAnsiTheme="minorHAnsi" w:cs="Tahoma"/>
                <w:color w:val="ED7D31" w:themeColor="accent2"/>
                <w:sz w:val="20"/>
                <w:szCs w:val="18"/>
              </w:rPr>
              <w:t xml:space="preserve"> </w:t>
            </w:r>
          </w:p>
          <w:p w:rsidR="001E4E5C" w:rsidRPr="002F5C92" w:rsidRDefault="001E4E5C" w:rsidP="00C7109C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18"/>
              </w:rPr>
            </w:pPr>
          </w:p>
          <w:p w:rsidR="001E4E5C" w:rsidRPr="002F5C92" w:rsidRDefault="001E4E5C" w:rsidP="00CA0AB8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18"/>
              </w:rPr>
            </w:pPr>
            <w:r w:rsidRPr="002F5C92">
              <w:rPr>
                <w:rFonts w:asciiTheme="minorHAnsi" w:hAnsiTheme="minorHAnsi" w:cs="Tahoma"/>
                <w:color w:val="A6A6A6" w:themeColor="background1" w:themeShade="A6"/>
                <w:sz w:val="20"/>
                <w:szCs w:val="18"/>
              </w:rPr>
              <w:t>Россия</w:t>
            </w:r>
            <w:r w:rsidR="0013297F" w:rsidRPr="002F5C92">
              <w:rPr>
                <w:rFonts w:asciiTheme="minorHAnsi" w:hAnsiTheme="minorHAnsi" w:cs="Tahoma"/>
                <w:color w:val="A6A6A6" w:themeColor="background1" w:themeShade="A6"/>
                <w:sz w:val="20"/>
                <w:szCs w:val="18"/>
              </w:rPr>
              <w:t xml:space="preserve">, </w:t>
            </w:r>
            <w:r w:rsidRPr="002F5C92">
              <w:rPr>
                <w:rFonts w:asciiTheme="minorHAnsi" w:hAnsiTheme="minorHAnsi" w:cs="Tahoma"/>
                <w:color w:val="A6A6A6" w:themeColor="background1" w:themeShade="A6"/>
                <w:sz w:val="20"/>
                <w:szCs w:val="18"/>
              </w:rPr>
              <w:t>Санкт-Пете</w:t>
            </w:r>
            <w:r w:rsidR="00E23CB8" w:rsidRPr="002F5C92">
              <w:rPr>
                <w:rFonts w:asciiTheme="minorHAnsi" w:hAnsiTheme="minorHAnsi" w:cs="Tahoma"/>
                <w:color w:val="A6A6A6" w:themeColor="background1" w:themeShade="A6"/>
                <w:sz w:val="20"/>
                <w:szCs w:val="18"/>
              </w:rPr>
              <w:t>р</w:t>
            </w:r>
            <w:r w:rsidRPr="002F5C92">
              <w:rPr>
                <w:rFonts w:asciiTheme="minorHAnsi" w:hAnsiTheme="minorHAnsi" w:cs="Tahoma"/>
                <w:color w:val="A6A6A6" w:themeColor="background1" w:themeShade="A6"/>
                <w:sz w:val="20"/>
                <w:szCs w:val="18"/>
              </w:rPr>
              <w:t>бург</w:t>
            </w:r>
          </w:p>
          <w:p w:rsidR="001E4E5C" w:rsidRPr="002F5C92" w:rsidRDefault="00E23CB8" w:rsidP="001849AC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18"/>
              </w:rPr>
            </w:pPr>
            <w:r w:rsidRPr="002F5C92">
              <w:rPr>
                <w:rFonts w:asciiTheme="minorHAnsi" w:hAnsiTheme="minorHAnsi" w:cs="Tahoma"/>
                <w:color w:val="A6A6A6" w:themeColor="background1" w:themeShade="A6"/>
                <w:sz w:val="20"/>
                <w:szCs w:val="18"/>
              </w:rPr>
              <w:t>КВЦ «ЭКСПОФОРУМ»</w:t>
            </w:r>
          </w:p>
          <w:p w:rsidR="00EF45A4" w:rsidRPr="002F5C92" w:rsidRDefault="00EF45A4" w:rsidP="00C7109C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18"/>
              </w:rPr>
            </w:pPr>
          </w:p>
          <w:p w:rsidR="00CA0AB8" w:rsidRPr="00731A3D" w:rsidRDefault="005E7BD0" w:rsidP="00CA0AB8">
            <w:pPr>
              <w:pStyle w:val="a6"/>
              <w:spacing w:before="0" w:beforeAutospacing="0" w:after="0" w:afterAutospacing="0"/>
              <w:rPr>
                <w:rFonts w:asciiTheme="minorHAnsi" w:hAnsiTheme="minorHAnsi" w:cs="Tahoma"/>
                <w:b/>
                <w:color w:val="ED7D31" w:themeColor="accent2"/>
                <w:sz w:val="20"/>
                <w:szCs w:val="18"/>
              </w:rPr>
            </w:pPr>
            <w:r w:rsidRPr="002F5C92">
              <w:rPr>
                <w:rFonts w:asciiTheme="minorHAnsi" w:hAnsiTheme="minorHAnsi" w:cs="Tahoma"/>
                <w:b/>
                <w:color w:val="ED7D31" w:themeColor="accent2"/>
                <w:sz w:val="20"/>
                <w:szCs w:val="18"/>
                <w:lang w:val="en-US"/>
              </w:rPr>
              <w:t>dental</w:t>
            </w:r>
            <w:r w:rsidR="0013297F" w:rsidRPr="002F5C92">
              <w:rPr>
                <w:rFonts w:asciiTheme="minorHAnsi" w:hAnsiTheme="minorHAnsi" w:cs="Tahoma"/>
                <w:b/>
                <w:color w:val="ED7D31" w:themeColor="accent2"/>
                <w:sz w:val="20"/>
                <w:szCs w:val="18"/>
                <w:lang w:val="en-US"/>
              </w:rPr>
              <w:t>expo</w:t>
            </w:r>
            <w:r w:rsidRPr="00731A3D">
              <w:rPr>
                <w:rFonts w:asciiTheme="minorHAnsi" w:hAnsiTheme="minorHAnsi" w:cs="Tahoma"/>
                <w:b/>
                <w:color w:val="ED7D31" w:themeColor="accent2"/>
                <w:sz w:val="20"/>
                <w:szCs w:val="18"/>
              </w:rPr>
              <w:t>-</w:t>
            </w:r>
            <w:r w:rsidRPr="002F5C92">
              <w:rPr>
                <w:rFonts w:asciiTheme="minorHAnsi" w:hAnsiTheme="minorHAnsi" w:cs="Tahoma"/>
                <w:b/>
                <w:color w:val="ED7D31" w:themeColor="accent2"/>
                <w:sz w:val="20"/>
                <w:szCs w:val="18"/>
                <w:lang w:val="en-US"/>
              </w:rPr>
              <w:t>spb</w:t>
            </w:r>
            <w:r w:rsidR="0013297F" w:rsidRPr="00731A3D">
              <w:rPr>
                <w:rFonts w:asciiTheme="minorHAnsi" w:hAnsiTheme="minorHAnsi" w:cs="Tahoma"/>
                <w:b/>
                <w:color w:val="ED7D31" w:themeColor="accent2"/>
                <w:sz w:val="20"/>
                <w:szCs w:val="18"/>
              </w:rPr>
              <w:t>.</w:t>
            </w:r>
            <w:r w:rsidR="0013297F" w:rsidRPr="002F5C92">
              <w:rPr>
                <w:rFonts w:asciiTheme="minorHAnsi" w:hAnsiTheme="minorHAnsi" w:cs="Tahoma"/>
                <w:b/>
                <w:color w:val="ED7D31" w:themeColor="accent2"/>
                <w:sz w:val="20"/>
                <w:szCs w:val="18"/>
                <w:lang w:val="en-US"/>
              </w:rPr>
              <w:t>ru</w:t>
            </w:r>
          </w:p>
          <w:p w:rsidR="00EF45A4" w:rsidRPr="00731A3D" w:rsidRDefault="00EF45A4" w:rsidP="001849AC">
            <w:pPr>
              <w:ind w:left="72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EF45A4" w:rsidRPr="00731A3D" w:rsidRDefault="00EF45A4" w:rsidP="00071726">
            <w:pPr>
              <w:ind w:left="252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EF45A4" w:rsidRPr="00731A3D" w:rsidRDefault="00EF45A4" w:rsidP="00071726">
            <w:pPr>
              <w:ind w:left="252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214CED" w:rsidRPr="00731A3D" w:rsidRDefault="00214CED" w:rsidP="00071726">
            <w:pPr>
              <w:ind w:left="252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214CED" w:rsidRPr="00731A3D" w:rsidRDefault="00214CED" w:rsidP="00071726">
            <w:pPr>
              <w:ind w:left="252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214CED" w:rsidRPr="00731A3D" w:rsidRDefault="00214CED" w:rsidP="00071726">
            <w:pPr>
              <w:ind w:left="252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BD0522" w:rsidRPr="00731A3D" w:rsidRDefault="00BD0522" w:rsidP="00071726">
            <w:pPr>
              <w:ind w:left="252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BD0522" w:rsidRPr="00731A3D" w:rsidRDefault="00BD0522" w:rsidP="00071726">
            <w:pPr>
              <w:ind w:left="252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BD0522" w:rsidRPr="00731A3D" w:rsidRDefault="00BD0522" w:rsidP="00071726">
            <w:pPr>
              <w:ind w:left="252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BD0522" w:rsidRPr="00731A3D" w:rsidRDefault="00BD0522" w:rsidP="00071726">
            <w:pPr>
              <w:ind w:left="252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BD0522" w:rsidRPr="00731A3D" w:rsidRDefault="00BD0522" w:rsidP="00071726">
            <w:pPr>
              <w:ind w:left="252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D81781" w:rsidRPr="00731A3D" w:rsidRDefault="00D81781" w:rsidP="00071726">
            <w:pPr>
              <w:ind w:left="252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D81781" w:rsidRPr="00731A3D" w:rsidRDefault="00D81781" w:rsidP="00071726">
            <w:pPr>
              <w:ind w:left="252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6B6D3B" w:rsidRPr="00731A3D" w:rsidRDefault="006B6D3B" w:rsidP="00071726">
            <w:pPr>
              <w:ind w:left="252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0A6BBF" w:rsidRPr="00731A3D" w:rsidRDefault="001E4E5C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731A3D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C7109C" w:rsidRPr="00731A3D" w:rsidRDefault="00C7109C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C7109C" w:rsidRPr="00731A3D" w:rsidRDefault="00C7109C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C7109C" w:rsidRPr="00731A3D" w:rsidRDefault="00C7109C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C7109C" w:rsidRPr="00731A3D" w:rsidRDefault="00C7109C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C7109C" w:rsidRPr="00731A3D" w:rsidRDefault="00C7109C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C7109C" w:rsidRPr="00731A3D" w:rsidRDefault="00C7109C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C7109C" w:rsidRPr="00731A3D" w:rsidRDefault="00C7109C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C7109C" w:rsidRPr="00731A3D" w:rsidRDefault="00C7109C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C7109C" w:rsidRPr="00731A3D" w:rsidRDefault="00C7109C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080794" w:rsidRPr="00731A3D" w:rsidRDefault="00080794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080794" w:rsidRPr="00731A3D" w:rsidRDefault="00080794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C7109C" w:rsidRPr="00731A3D" w:rsidRDefault="00C7109C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C7109C" w:rsidRPr="00731A3D" w:rsidRDefault="00C7109C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0A6BBF" w:rsidRPr="00731A3D" w:rsidRDefault="000A6BBF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0A6BBF" w:rsidRPr="00731A3D" w:rsidRDefault="000A6BBF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CA0AB8" w:rsidRPr="00731A3D" w:rsidRDefault="00CA0AB8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D81781" w:rsidRPr="00731A3D" w:rsidRDefault="00D81781" w:rsidP="001E4E5C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CA0AB8" w:rsidRPr="002F5C92" w:rsidRDefault="00CA0AB8" w:rsidP="00CA0AB8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Организаторы:</w:t>
            </w:r>
          </w:p>
          <w:p w:rsidR="00CA0AB8" w:rsidRPr="002F5C92" w:rsidRDefault="00544A9B" w:rsidP="00CA0AB8">
            <w:pPr>
              <w:ind w:left="252" w:hanging="218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2F5C92">
              <w:rPr>
                <w:rFonts w:asciiTheme="minorHAnsi" w:hAnsiTheme="minorHAnsi" w:cs="Tahoma"/>
                <w:noProof/>
                <w:color w:val="A6A6A6" w:themeColor="background1" w:themeShade="A6"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6330F94F" wp14:editId="68D9324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142240</wp:posOffset>
                  </wp:positionV>
                  <wp:extent cx="1012508" cy="31432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IMEXPO_ITE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508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4A9B" w:rsidRPr="002F5C92" w:rsidRDefault="00544A9B" w:rsidP="00CA0AB8">
            <w:pPr>
              <w:pStyle w:val="a6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544A9B" w:rsidRPr="002F5C92" w:rsidRDefault="00544A9B" w:rsidP="00CA0AB8">
            <w:pPr>
              <w:pStyle w:val="a6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544A9B" w:rsidRPr="002F5C92" w:rsidRDefault="00544A9B" w:rsidP="00CA0AB8">
            <w:pPr>
              <w:pStyle w:val="a6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</w:p>
          <w:p w:rsidR="009D7307" w:rsidRPr="002F5C92" w:rsidRDefault="00CA0AB8" w:rsidP="00CA0AB8">
            <w:pPr>
              <w:pStyle w:val="a6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«ПРИМЭКСПО»</w:t>
            </w:r>
            <w:r w:rsidR="009D7307"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/</w:t>
            </w:r>
            <w:r w:rsidR="00C7109C"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br/>
            </w:r>
            <w:r w:rsidR="009D7307"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9D7307"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ITE</w:t>
            </w:r>
            <w:r w:rsidR="009D7307"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Санкт-Петербург</w:t>
            </w:r>
          </w:p>
          <w:p w:rsidR="00CA0AB8" w:rsidRPr="002F5C92" w:rsidRDefault="00CA0AB8" w:rsidP="00CA0AB8">
            <w:pPr>
              <w:pStyle w:val="a6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</w:pPr>
            <w:r w:rsidRPr="002F5C92">
              <w:rPr>
                <w:rStyle w:val="a4"/>
                <w:rFonts w:asciiTheme="minorHAnsi" w:hAnsiTheme="minorHAnsi" w:cs="Tahoma"/>
                <w:b w:val="0"/>
                <w:color w:val="A6A6A6" w:themeColor="background1" w:themeShade="A6"/>
                <w:sz w:val="18"/>
                <w:szCs w:val="18"/>
              </w:rPr>
              <w:t>Тел.:</w:t>
            </w:r>
            <w:r w:rsidRPr="002F5C92"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  <w:t> </w:t>
            </w:r>
            <w:r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+7</w:t>
            </w:r>
            <w:r w:rsidR="00384199"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(812) 380 6006/00</w:t>
            </w:r>
            <w:r w:rsidRPr="002F5C92"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</w:rPr>
              <w:br/>
            </w:r>
            <w:r w:rsidRPr="002F5C92">
              <w:rPr>
                <w:rStyle w:val="a4"/>
                <w:rFonts w:asciiTheme="minorHAnsi" w:hAnsiTheme="minorHAnsi" w:cs="Tahoma"/>
                <w:b w:val="0"/>
                <w:color w:val="A6A6A6" w:themeColor="background1" w:themeShade="A6"/>
                <w:sz w:val="18"/>
                <w:szCs w:val="18"/>
              </w:rPr>
              <w:t>E-</w:t>
            </w:r>
            <w:r w:rsidRPr="002F5C92">
              <w:rPr>
                <w:rStyle w:val="a4"/>
                <w:rFonts w:asciiTheme="minorHAnsi" w:hAnsiTheme="minorHAnsi" w:cs="Tahoma"/>
                <w:b w:val="0"/>
                <w:color w:val="A6A6A6" w:themeColor="background1" w:themeShade="A6"/>
                <w:sz w:val="18"/>
                <w:szCs w:val="18"/>
                <w:lang w:val="en-US"/>
              </w:rPr>
              <w:t>m</w:t>
            </w:r>
            <w:r w:rsidRPr="002F5C92">
              <w:rPr>
                <w:rStyle w:val="a4"/>
                <w:rFonts w:asciiTheme="minorHAnsi" w:hAnsiTheme="minorHAnsi" w:cs="Tahoma"/>
                <w:b w:val="0"/>
                <w:color w:val="A6A6A6" w:themeColor="background1" w:themeShade="A6"/>
                <w:sz w:val="18"/>
                <w:szCs w:val="18"/>
              </w:rPr>
              <w:t>ail</w:t>
            </w:r>
            <w:r w:rsidR="005D3B4C" w:rsidRPr="005D3B4C">
              <w:rPr>
                <w:rStyle w:val="a4"/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:</w:t>
            </w:r>
            <w:r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</w:rPr>
              <w:t> </w:t>
            </w:r>
            <w:r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dental</w:t>
            </w:r>
            <w:hyperlink r:id="rId9" w:history="1">
              <w:r w:rsidRPr="002F5C92">
                <w:rPr>
                  <w:rStyle w:val="a5"/>
                  <w:rFonts w:asciiTheme="minorHAnsi" w:hAnsiTheme="minorHAnsi" w:cs="Tahoma"/>
                  <w:color w:val="A6A6A6" w:themeColor="background1" w:themeShade="A6"/>
                  <w:sz w:val="18"/>
                  <w:szCs w:val="18"/>
                  <w:u w:val="none"/>
                </w:rPr>
                <w:t>@primexpo.ru</w:t>
              </w:r>
            </w:hyperlink>
          </w:p>
          <w:p w:rsidR="00CA0AB8" w:rsidRPr="002F5C92" w:rsidRDefault="00BD411B" w:rsidP="00CA0AB8">
            <w:pPr>
              <w:pStyle w:val="a6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</w:pPr>
            <w:r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primexpo.ru</w:t>
            </w:r>
          </w:p>
          <w:p w:rsidR="00CA0AB8" w:rsidRPr="002F5C92" w:rsidRDefault="00544A9B" w:rsidP="00CA0AB8">
            <w:pPr>
              <w:ind w:firstLine="34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</w:pPr>
            <w:r w:rsidRPr="002F5C92">
              <w:rPr>
                <w:rFonts w:asciiTheme="minorHAnsi" w:hAnsiTheme="minorHAnsi" w:cs="Tahoma"/>
                <w:noProof/>
                <w:color w:val="A6A6A6" w:themeColor="background1" w:themeShade="A6"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1AAC029A" wp14:editId="53EC8AC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86995</wp:posOffset>
                  </wp:positionV>
                  <wp:extent cx="1076325" cy="257175"/>
                  <wp:effectExtent l="0" t="0" r="9525" b="9525"/>
                  <wp:wrapNone/>
                  <wp:docPr id="3" name="Рисунок 3" descr="dentalexp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ntalexp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4A9B" w:rsidRPr="002F5C92" w:rsidRDefault="00544A9B" w:rsidP="00CA0AB8">
            <w:pPr>
              <w:ind w:firstLine="34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</w:pPr>
          </w:p>
          <w:p w:rsidR="00544A9B" w:rsidRPr="002F5C92" w:rsidRDefault="00544A9B" w:rsidP="00544A9B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</w:pPr>
          </w:p>
          <w:p w:rsidR="00CA0AB8" w:rsidRPr="002F5C92" w:rsidRDefault="00544A9B" w:rsidP="00544A9B">
            <w:pPr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</w:pPr>
            <w:r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DENTALEXPO</w:t>
            </w:r>
          </w:p>
          <w:p w:rsidR="00FB1501" w:rsidRPr="002F5C92" w:rsidRDefault="00CA0AB8" w:rsidP="002F67D3">
            <w:pPr>
              <w:pStyle w:val="a6"/>
              <w:spacing w:before="0" w:beforeAutospacing="0" w:after="0" w:afterAutospacing="0"/>
              <w:rPr>
                <w:rStyle w:val="a5"/>
                <w:rFonts w:asciiTheme="minorHAnsi" w:hAnsiTheme="minorHAnsi" w:cs="Tahoma"/>
                <w:color w:val="A6A6A6" w:themeColor="background1" w:themeShade="A6"/>
                <w:sz w:val="18"/>
                <w:szCs w:val="18"/>
                <w:u w:val="none"/>
                <w:lang w:val="en-US"/>
              </w:rPr>
            </w:pPr>
            <w:r w:rsidRPr="002F5C92">
              <w:rPr>
                <w:rStyle w:val="a4"/>
                <w:rFonts w:asciiTheme="minorHAnsi" w:hAnsiTheme="minorHAnsi" w:cs="Tahoma"/>
                <w:b w:val="0"/>
                <w:color w:val="A6A6A6" w:themeColor="background1" w:themeShade="A6"/>
                <w:sz w:val="18"/>
                <w:szCs w:val="18"/>
              </w:rPr>
              <w:t>Тел</w:t>
            </w:r>
            <w:r w:rsidRPr="002F5C92">
              <w:rPr>
                <w:rStyle w:val="a4"/>
                <w:rFonts w:asciiTheme="minorHAnsi" w:hAnsiTheme="minorHAnsi" w:cs="Tahoma"/>
                <w:b w:val="0"/>
                <w:color w:val="A6A6A6" w:themeColor="background1" w:themeShade="A6"/>
                <w:sz w:val="18"/>
                <w:szCs w:val="18"/>
                <w:lang w:val="en-US"/>
              </w:rPr>
              <w:t>.:</w:t>
            </w:r>
            <w:r w:rsidRPr="002F5C92"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  <w:lang w:val="en-US"/>
              </w:rPr>
              <w:t> </w:t>
            </w:r>
            <w:r w:rsidR="00F00070"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+7 (499) 707 23 07</w:t>
            </w:r>
            <w:r w:rsidRPr="002F5C92">
              <w:rPr>
                <w:rFonts w:asciiTheme="minorHAnsi" w:hAnsiTheme="minorHAnsi" w:cs="Tahoma"/>
                <w:b/>
                <w:color w:val="A6A6A6" w:themeColor="background1" w:themeShade="A6"/>
                <w:sz w:val="18"/>
                <w:szCs w:val="18"/>
                <w:lang w:val="en-US"/>
              </w:rPr>
              <w:br/>
            </w:r>
            <w:r w:rsidRPr="002F5C92">
              <w:rPr>
                <w:rStyle w:val="a4"/>
                <w:rFonts w:asciiTheme="minorHAnsi" w:hAnsiTheme="minorHAnsi" w:cs="Tahoma"/>
                <w:b w:val="0"/>
                <w:color w:val="A6A6A6" w:themeColor="background1" w:themeShade="A6"/>
                <w:sz w:val="18"/>
                <w:szCs w:val="18"/>
                <w:lang w:val="en-US"/>
              </w:rPr>
              <w:t>E-mail:</w:t>
            </w:r>
            <w:r w:rsidRPr="002F5C92"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  <w:t> </w:t>
            </w:r>
            <w:hyperlink r:id="rId11" w:history="1">
              <w:r w:rsidRPr="002F5C92">
                <w:rPr>
                  <w:rStyle w:val="a5"/>
                  <w:rFonts w:asciiTheme="minorHAnsi" w:hAnsiTheme="minorHAnsi" w:cs="Tahoma"/>
                  <w:color w:val="A6A6A6" w:themeColor="background1" w:themeShade="A6"/>
                  <w:sz w:val="18"/>
                  <w:szCs w:val="18"/>
                  <w:u w:val="none"/>
                  <w:lang w:val="en-US"/>
                </w:rPr>
                <w:t>region@dental-expo.com</w:t>
              </w:r>
            </w:hyperlink>
          </w:p>
          <w:p w:rsidR="002F67D3" w:rsidRPr="002F5C92" w:rsidRDefault="00BD411B" w:rsidP="002F67D3">
            <w:pPr>
              <w:pStyle w:val="a6"/>
              <w:spacing w:before="0" w:beforeAutospacing="0" w:after="0" w:afterAutospacing="0"/>
              <w:rPr>
                <w:rFonts w:asciiTheme="minorHAnsi" w:hAnsiTheme="minorHAnsi" w:cs="Tahoma"/>
                <w:color w:val="A6A6A6" w:themeColor="background1" w:themeShade="A6"/>
                <w:sz w:val="18"/>
                <w:szCs w:val="18"/>
                <w:lang w:val="en-US"/>
              </w:rPr>
            </w:pPr>
            <w:r w:rsidRPr="002F5C92">
              <w:rPr>
                <w:rStyle w:val="a5"/>
                <w:rFonts w:asciiTheme="minorHAnsi" w:hAnsiTheme="minorHAnsi" w:cs="Tahoma"/>
                <w:color w:val="A6A6A6" w:themeColor="background1" w:themeShade="A6"/>
                <w:sz w:val="18"/>
                <w:szCs w:val="18"/>
                <w:u w:val="none"/>
                <w:lang w:val="en-US"/>
              </w:rPr>
              <w:t>dental-expo.com</w:t>
            </w:r>
          </w:p>
        </w:tc>
      </w:tr>
    </w:tbl>
    <w:p w:rsidR="009D7307" w:rsidRPr="00257CE9" w:rsidRDefault="009D7307" w:rsidP="006352A4"/>
    <w:sectPr w:rsidR="009D7307" w:rsidRPr="00257CE9" w:rsidSect="00E04E08">
      <w:pgSz w:w="11906" w:h="16838"/>
      <w:pgMar w:top="0" w:right="38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AD" w:rsidRDefault="00113AAD">
      <w:r>
        <w:separator/>
      </w:r>
    </w:p>
  </w:endnote>
  <w:endnote w:type="continuationSeparator" w:id="0">
    <w:p w:rsidR="00113AAD" w:rsidRDefault="0011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AD" w:rsidRDefault="00113AAD">
      <w:r>
        <w:separator/>
      </w:r>
    </w:p>
  </w:footnote>
  <w:footnote w:type="continuationSeparator" w:id="0">
    <w:p w:rsidR="00113AAD" w:rsidRDefault="0011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4AD"/>
    <w:multiLevelType w:val="hybridMultilevel"/>
    <w:tmpl w:val="1E8C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41C5"/>
    <w:multiLevelType w:val="hybridMultilevel"/>
    <w:tmpl w:val="AB6E2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40082"/>
    <w:multiLevelType w:val="hybridMultilevel"/>
    <w:tmpl w:val="36DABC84"/>
    <w:lvl w:ilvl="0" w:tplc="96AE0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0B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A4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80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8B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2B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A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C7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48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ED4205"/>
    <w:multiLevelType w:val="hybridMultilevel"/>
    <w:tmpl w:val="E79A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B7203"/>
    <w:multiLevelType w:val="hybridMultilevel"/>
    <w:tmpl w:val="5B9A7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554B4"/>
    <w:multiLevelType w:val="hybridMultilevel"/>
    <w:tmpl w:val="65C0DE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37535C"/>
    <w:multiLevelType w:val="hybridMultilevel"/>
    <w:tmpl w:val="7FCE6E90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4F6E079C"/>
    <w:multiLevelType w:val="hybridMultilevel"/>
    <w:tmpl w:val="5626732C"/>
    <w:lvl w:ilvl="0" w:tplc="041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92"/>
        </w:tabs>
        <w:ind w:left="7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12"/>
        </w:tabs>
        <w:ind w:left="8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32"/>
        </w:tabs>
        <w:ind w:left="9432" w:hanging="360"/>
      </w:pPr>
      <w:rPr>
        <w:rFonts w:ascii="Wingdings" w:hAnsi="Wingdings" w:hint="default"/>
      </w:rPr>
    </w:lvl>
  </w:abstractNum>
  <w:abstractNum w:abstractNumId="8">
    <w:nsid w:val="507031EB"/>
    <w:multiLevelType w:val="hybridMultilevel"/>
    <w:tmpl w:val="78166B28"/>
    <w:lvl w:ilvl="0" w:tplc="47281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8E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2F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44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E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41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80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28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C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8474BA"/>
    <w:multiLevelType w:val="hybridMultilevel"/>
    <w:tmpl w:val="C2305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332E1"/>
    <w:multiLevelType w:val="multilevel"/>
    <w:tmpl w:val="CDF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FC2F0B"/>
    <w:multiLevelType w:val="hybridMultilevel"/>
    <w:tmpl w:val="CDF0F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EC6026"/>
    <w:multiLevelType w:val="hybridMultilevel"/>
    <w:tmpl w:val="C55AA4C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75FF0178"/>
    <w:multiLevelType w:val="hybridMultilevel"/>
    <w:tmpl w:val="2224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367DD"/>
    <w:multiLevelType w:val="hybridMultilevel"/>
    <w:tmpl w:val="9462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D7673"/>
    <w:multiLevelType w:val="hybridMultilevel"/>
    <w:tmpl w:val="F56E1DA2"/>
    <w:lvl w:ilvl="0" w:tplc="4D924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E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4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4E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C5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81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0A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E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2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15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8"/>
  </w:num>
  <w:num w:numId="13">
    <w:abstractNumId w:val="0"/>
  </w:num>
  <w:num w:numId="14">
    <w:abstractNumId w:val="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08"/>
    <w:rsid w:val="00021AF3"/>
    <w:rsid w:val="00032062"/>
    <w:rsid w:val="00041698"/>
    <w:rsid w:val="00045A31"/>
    <w:rsid w:val="00071726"/>
    <w:rsid w:val="000800E4"/>
    <w:rsid w:val="00080794"/>
    <w:rsid w:val="00096B95"/>
    <w:rsid w:val="000A6BBF"/>
    <w:rsid w:val="000D1BA6"/>
    <w:rsid w:val="000E106D"/>
    <w:rsid w:val="000F094D"/>
    <w:rsid w:val="000F6BE8"/>
    <w:rsid w:val="00113AAD"/>
    <w:rsid w:val="0013297F"/>
    <w:rsid w:val="001518A8"/>
    <w:rsid w:val="00155614"/>
    <w:rsid w:val="00160D7F"/>
    <w:rsid w:val="001849AC"/>
    <w:rsid w:val="001E2442"/>
    <w:rsid w:val="001E4E5C"/>
    <w:rsid w:val="00204BC8"/>
    <w:rsid w:val="002061AB"/>
    <w:rsid w:val="00214C57"/>
    <w:rsid w:val="00214CED"/>
    <w:rsid w:val="00222F26"/>
    <w:rsid w:val="00226408"/>
    <w:rsid w:val="002342E7"/>
    <w:rsid w:val="00234C92"/>
    <w:rsid w:val="00246591"/>
    <w:rsid w:val="00254C78"/>
    <w:rsid w:val="00257CE9"/>
    <w:rsid w:val="002A7388"/>
    <w:rsid w:val="002B23E3"/>
    <w:rsid w:val="002B25E1"/>
    <w:rsid w:val="002B6D26"/>
    <w:rsid w:val="002D4CE7"/>
    <w:rsid w:val="002F5C92"/>
    <w:rsid w:val="002F67D3"/>
    <w:rsid w:val="00302269"/>
    <w:rsid w:val="0031247D"/>
    <w:rsid w:val="00315106"/>
    <w:rsid w:val="0031767B"/>
    <w:rsid w:val="00323389"/>
    <w:rsid w:val="0032477F"/>
    <w:rsid w:val="00327506"/>
    <w:rsid w:val="0033299A"/>
    <w:rsid w:val="00335030"/>
    <w:rsid w:val="00347B9D"/>
    <w:rsid w:val="00351BEB"/>
    <w:rsid w:val="00384199"/>
    <w:rsid w:val="00396A6A"/>
    <w:rsid w:val="003B2DE0"/>
    <w:rsid w:val="003D7A0E"/>
    <w:rsid w:val="003E48A5"/>
    <w:rsid w:val="00401BA3"/>
    <w:rsid w:val="00404E07"/>
    <w:rsid w:val="00417DCB"/>
    <w:rsid w:val="00450F69"/>
    <w:rsid w:val="004540AD"/>
    <w:rsid w:val="00455169"/>
    <w:rsid w:val="00466061"/>
    <w:rsid w:val="00467337"/>
    <w:rsid w:val="0047524E"/>
    <w:rsid w:val="004766D2"/>
    <w:rsid w:val="00477A1E"/>
    <w:rsid w:val="004804F7"/>
    <w:rsid w:val="0049111C"/>
    <w:rsid w:val="004A7213"/>
    <w:rsid w:val="004B508E"/>
    <w:rsid w:val="004C0171"/>
    <w:rsid w:val="004C18B9"/>
    <w:rsid w:val="004D3DC1"/>
    <w:rsid w:val="004E4E6C"/>
    <w:rsid w:val="004F4D75"/>
    <w:rsid w:val="005060ED"/>
    <w:rsid w:val="00530E84"/>
    <w:rsid w:val="00544A9B"/>
    <w:rsid w:val="005533E9"/>
    <w:rsid w:val="005564B3"/>
    <w:rsid w:val="00570567"/>
    <w:rsid w:val="005A213D"/>
    <w:rsid w:val="005D3B4C"/>
    <w:rsid w:val="005E4473"/>
    <w:rsid w:val="005E4853"/>
    <w:rsid w:val="005E7BD0"/>
    <w:rsid w:val="005F4A27"/>
    <w:rsid w:val="00601633"/>
    <w:rsid w:val="006352A4"/>
    <w:rsid w:val="0066636A"/>
    <w:rsid w:val="00697817"/>
    <w:rsid w:val="006A5A96"/>
    <w:rsid w:val="006A7D22"/>
    <w:rsid w:val="006B6D3B"/>
    <w:rsid w:val="006C1E83"/>
    <w:rsid w:val="006C49B8"/>
    <w:rsid w:val="006F128A"/>
    <w:rsid w:val="006F342C"/>
    <w:rsid w:val="006F5454"/>
    <w:rsid w:val="006F67E6"/>
    <w:rsid w:val="00715FFA"/>
    <w:rsid w:val="00731A3D"/>
    <w:rsid w:val="0073798E"/>
    <w:rsid w:val="0075754E"/>
    <w:rsid w:val="00766CA8"/>
    <w:rsid w:val="00773E79"/>
    <w:rsid w:val="00780902"/>
    <w:rsid w:val="00783331"/>
    <w:rsid w:val="00797888"/>
    <w:rsid w:val="007D2E93"/>
    <w:rsid w:val="007E2A33"/>
    <w:rsid w:val="00821552"/>
    <w:rsid w:val="00834295"/>
    <w:rsid w:val="00892BCC"/>
    <w:rsid w:val="008A5F58"/>
    <w:rsid w:val="008B1D33"/>
    <w:rsid w:val="008B3950"/>
    <w:rsid w:val="008B6B61"/>
    <w:rsid w:val="008C1050"/>
    <w:rsid w:val="0090138D"/>
    <w:rsid w:val="009147F9"/>
    <w:rsid w:val="00931F18"/>
    <w:rsid w:val="0094186B"/>
    <w:rsid w:val="00953275"/>
    <w:rsid w:val="009673ED"/>
    <w:rsid w:val="00994FD6"/>
    <w:rsid w:val="009C4759"/>
    <w:rsid w:val="009D0B72"/>
    <w:rsid w:val="009D7307"/>
    <w:rsid w:val="009E1023"/>
    <w:rsid w:val="009E1FAE"/>
    <w:rsid w:val="00A15C56"/>
    <w:rsid w:val="00A20AC2"/>
    <w:rsid w:val="00A23678"/>
    <w:rsid w:val="00A346D8"/>
    <w:rsid w:val="00A478CB"/>
    <w:rsid w:val="00A50932"/>
    <w:rsid w:val="00A55A9C"/>
    <w:rsid w:val="00A65EAA"/>
    <w:rsid w:val="00A67071"/>
    <w:rsid w:val="00A84820"/>
    <w:rsid w:val="00A86000"/>
    <w:rsid w:val="00AA2283"/>
    <w:rsid w:val="00AA7D2A"/>
    <w:rsid w:val="00AB1D8F"/>
    <w:rsid w:val="00AB320D"/>
    <w:rsid w:val="00AD042A"/>
    <w:rsid w:val="00AD7C04"/>
    <w:rsid w:val="00B035A7"/>
    <w:rsid w:val="00B21B3F"/>
    <w:rsid w:val="00B35DD2"/>
    <w:rsid w:val="00B56507"/>
    <w:rsid w:val="00B7612B"/>
    <w:rsid w:val="00B85B17"/>
    <w:rsid w:val="00BC5D73"/>
    <w:rsid w:val="00BD0522"/>
    <w:rsid w:val="00BD411B"/>
    <w:rsid w:val="00BE703B"/>
    <w:rsid w:val="00BF2284"/>
    <w:rsid w:val="00C00464"/>
    <w:rsid w:val="00C0234F"/>
    <w:rsid w:val="00C04E66"/>
    <w:rsid w:val="00C07DB0"/>
    <w:rsid w:val="00C45A17"/>
    <w:rsid w:val="00C63FE1"/>
    <w:rsid w:val="00C70A9A"/>
    <w:rsid w:val="00C7109C"/>
    <w:rsid w:val="00CA0AB8"/>
    <w:rsid w:val="00CF44EC"/>
    <w:rsid w:val="00D13E6C"/>
    <w:rsid w:val="00D44312"/>
    <w:rsid w:val="00D80174"/>
    <w:rsid w:val="00D81781"/>
    <w:rsid w:val="00D908B1"/>
    <w:rsid w:val="00DA1DEC"/>
    <w:rsid w:val="00DB4E93"/>
    <w:rsid w:val="00DB79B5"/>
    <w:rsid w:val="00DD0444"/>
    <w:rsid w:val="00DD3690"/>
    <w:rsid w:val="00DF17F8"/>
    <w:rsid w:val="00E04E08"/>
    <w:rsid w:val="00E111A1"/>
    <w:rsid w:val="00E12812"/>
    <w:rsid w:val="00E23CB8"/>
    <w:rsid w:val="00E36661"/>
    <w:rsid w:val="00E52E61"/>
    <w:rsid w:val="00E535E0"/>
    <w:rsid w:val="00E60C1F"/>
    <w:rsid w:val="00E90B2A"/>
    <w:rsid w:val="00E948AF"/>
    <w:rsid w:val="00EC064F"/>
    <w:rsid w:val="00EC1F14"/>
    <w:rsid w:val="00ED6261"/>
    <w:rsid w:val="00EE0713"/>
    <w:rsid w:val="00EF45A4"/>
    <w:rsid w:val="00EF7073"/>
    <w:rsid w:val="00F00070"/>
    <w:rsid w:val="00F11C37"/>
    <w:rsid w:val="00F27D55"/>
    <w:rsid w:val="00F571C3"/>
    <w:rsid w:val="00F64743"/>
    <w:rsid w:val="00F73F5E"/>
    <w:rsid w:val="00F834F9"/>
    <w:rsid w:val="00FA32B5"/>
    <w:rsid w:val="00FA6C6B"/>
    <w:rsid w:val="00FB1501"/>
    <w:rsid w:val="00FB6AB2"/>
    <w:rsid w:val="00FC26E3"/>
    <w:rsid w:val="00FD0D45"/>
    <w:rsid w:val="00FD229F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F5222-0084-41B2-9668-25C43B19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rsid w:val="00226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0A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70A9A"/>
    <w:rPr>
      <w:rFonts w:cs="Times New Roman"/>
      <w:b/>
      <w:bCs/>
    </w:rPr>
  </w:style>
  <w:style w:type="character" w:styleId="a5">
    <w:name w:val="Hyperlink"/>
    <w:basedOn w:val="a0"/>
    <w:uiPriority w:val="99"/>
    <w:rsid w:val="00071726"/>
    <w:rPr>
      <w:color w:val="0000FF"/>
      <w:u w:val="single"/>
    </w:rPr>
  </w:style>
  <w:style w:type="character" w:customStyle="1" w:styleId="A40">
    <w:name w:val="A4"/>
    <w:rsid w:val="00E948AF"/>
    <w:rPr>
      <w:rFonts w:cs="FreeSetC"/>
      <w:color w:val="000000"/>
      <w:sz w:val="20"/>
      <w:szCs w:val="20"/>
    </w:rPr>
  </w:style>
  <w:style w:type="paragraph" w:styleId="a6">
    <w:name w:val="Normal (Web)"/>
    <w:basedOn w:val="a"/>
    <w:uiPriority w:val="99"/>
    <w:rsid w:val="00E90B2A"/>
    <w:pPr>
      <w:spacing w:before="100" w:beforeAutospacing="1" w:after="100" w:afterAutospacing="1"/>
    </w:pPr>
  </w:style>
  <w:style w:type="paragraph" w:styleId="a7">
    <w:name w:val="header"/>
    <w:basedOn w:val="a"/>
    <w:rsid w:val="000800E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800E4"/>
    <w:pPr>
      <w:tabs>
        <w:tab w:val="center" w:pos="4677"/>
        <w:tab w:val="right" w:pos="9355"/>
      </w:tabs>
    </w:pPr>
  </w:style>
  <w:style w:type="character" w:styleId="a9">
    <w:name w:val="FollowedHyperlink"/>
    <w:basedOn w:val="a0"/>
    <w:rsid w:val="001849AC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A23678"/>
    <w:pPr>
      <w:ind w:left="720"/>
      <w:contextualSpacing/>
    </w:pPr>
  </w:style>
  <w:style w:type="character" w:customStyle="1" w:styleId="apple-converted-space">
    <w:name w:val="apple-converted-space"/>
    <w:basedOn w:val="a0"/>
    <w:rsid w:val="009147F9"/>
  </w:style>
  <w:style w:type="table" w:customStyle="1" w:styleId="LightList2">
    <w:name w:val="Light List2"/>
    <w:basedOn w:val="a1"/>
    <w:uiPriority w:val="61"/>
    <w:rsid w:val="00315106"/>
    <w:pPr>
      <w:jc w:val="center"/>
    </w:pPr>
    <w:rPr>
      <w:rFonts w:ascii="Calibri" w:hAnsi="Calibri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000000"/>
        <w:sz w:val="20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rFonts w:ascii="Calibri" w:hAnsi="Calibri"/>
        <w:b/>
        <w:bCs/>
        <w:sz w:val="20"/>
      </w:rPr>
      <w:tblPr/>
      <w:tcPr>
        <w:tcBorders>
          <w:top w:val="single" w:sz="2" w:space="0" w:color="969696"/>
          <w:left w:val="nil"/>
          <w:bottom w:val="single" w:sz="2" w:space="0" w:color="96969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ascii="Calibri" w:hAnsi="Calibri"/>
        <w:b w:val="0"/>
        <w:bCs/>
        <w:sz w:val="20"/>
      </w:rPr>
    </w:tblStylePr>
    <w:tblStylePr w:type="lastCol">
      <w:rPr>
        <w:rFonts w:ascii="Calibri" w:hAnsi="Calibri"/>
        <w:b w:val="0"/>
        <w:bCs/>
        <w:sz w:val="20"/>
      </w:rPr>
    </w:tblStylePr>
    <w:tblStylePr w:type="band1Vert">
      <w:tblPr/>
      <w:tcPr>
        <w:tcBorders>
          <w:top w:val="single" w:sz="2" w:space="0" w:color="969696"/>
          <w:left w:val="nil"/>
          <w:bottom w:val="single" w:sz="2" w:space="0" w:color="969696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2" w:space="0" w:color="969696"/>
          <w:left w:val="nil"/>
          <w:bottom w:val="single" w:sz="2" w:space="0" w:color="969696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2" w:space="0" w:color="969696"/>
          <w:left w:val="nil"/>
          <w:bottom w:val="single" w:sz="2" w:space="0" w:color="969696"/>
          <w:right w:val="nil"/>
          <w:insideV w:val="nil"/>
        </w:tcBorders>
      </w:tcPr>
    </w:tblStylePr>
    <w:tblStylePr w:type="band2Horz">
      <w:tblPr/>
      <w:tcPr>
        <w:tcBorders>
          <w:top w:val="single" w:sz="2" w:space="0" w:color="969696"/>
          <w:left w:val="nil"/>
          <w:bottom w:val="single" w:sz="2" w:space="0" w:color="969696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b">
    <w:name w:val="Emphasis"/>
    <w:basedOn w:val="a0"/>
    <w:uiPriority w:val="20"/>
    <w:qFormat/>
    <w:rsid w:val="009E1023"/>
    <w:rPr>
      <w:i/>
      <w:iCs/>
    </w:rPr>
  </w:style>
  <w:style w:type="paragraph" w:styleId="ac">
    <w:name w:val="Balloon Text"/>
    <w:basedOn w:val="a"/>
    <w:link w:val="ad"/>
    <w:rsid w:val="00C63F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C6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049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31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84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0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14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on@dental-expo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ed@prim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primexpo</Company>
  <LinksUpToDate>false</LinksUpToDate>
  <CharactersWithSpaces>3261</CharactersWithSpaces>
  <SharedDoc>false</SharedDoc>
  <HLinks>
    <vt:vector size="18" baseType="variant"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http://www.dental-/</vt:lpwstr>
      </vt:variant>
      <vt:variant>
        <vt:lpwstr/>
      </vt:variant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mailto:med@primexpo.ru</vt:lpwstr>
      </vt:variant>
      <vt:variant>
        <vt:lpwstr/>
      </vt:variant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http://www.stomatology/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elena_pr</dc:creator>
  <cp:keywords/>
  <dc:description/>
  <cp:lastModifiedBy>Alexey Tsokov</cp:lastModifiedBy>
  <cp:revision>17</cp:revision>
  <cp:lastPrinted>2018-10-22T14:45:00Z</cp:lastPrinted>
  <dcterms:created xsi:type="dcterms:W3CDTF">2016-06-14T15:01:00Z</dcterms:created>
  <dcterms:modified xsi:type="dcterms:W3CDTF">2018-10-25T15:03:00Z</dcterms:modified>
</cp:coreProperties>
</file>